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0F" w:rsidRPr="00F05D86" w:rsidRDefault="003E580F" w:rsidP="003E580F">
      <w:pPr>
        <w:jc w:val="center"/>
        <w:rPr>
          <w:rFonts w:ascii="Rotis Semi Sans 55" w:hAnsi="Rotis Semi Sans 55"/>
          <w:b/>
          <w:bCs/>
          <w:sz w:val="32"/>
          <w:szCs w:val="28"/>
        </w:rPr>
      </w:pPr>
      <w:bookmarkStart w:id="0" w:name="_GoBack"/>
      <w:bookmarkEnd w:id="0"/>
      <w:r w:rsidRPr="00F05D86">
        <w:rPr>
          <w:rFonts w:ascii="Rotis Semi Sans 55" w:hAnsi="Rotis Semi Sans 55"/>
          <w:b/>
          <w:bCs/>
          <w:sz w:val="32"/>
          <w:szCs w:val="28"/>
        </w:rPr>
        <w:t xml:space="preserve">Friedhofsgebührensatzung </w:t>
      </w:r>
    </w:p>
    <w:p w:rsidR="003E580F" w:rsidRPr="00F05D86" w:rsidRDefault="003E580F" w:rsidP="003E580F">
      <w:pPr>
        <w:jc w:val="center"/>
        <w:rPr>
          <w:rFonts w:ascii="Rotis Semi Sans 55" w:hAnsi="Rotis Semi Sans 55"/>
          <w:b/>
          <w:bCs/>
          <w:sz w:val="32"/>
          <w:szCs w:val="28"/>
        </w:rPr>
      </w:pPr>
      <w:r w:rsidRPr="00F05D86">
        <w:rPr>
          <w:rFonts w:ascii="Rotis Semi Sans 55" w:hAnsi="Rotis Semi Sans 55"/>
          <w:b/>
          <w:bCs/>
          <w:sz w:val="32"/>
          <w:szCs w:val="28"/>
        </w:rPr>
        <w:t>für den Friedhof der evangelischen Kirchenstiftung Kunreuth</w:t>
      </w:r>
    </w:p>
    <w:p w:rsidR="003E580F" w:rsidRPr="00F05D86" w:rsidRDefault="003E580F" w:rsidP="003E580F">
      <w:pPr>
        <w:rPr>
          <w:rFonts w:ascii="Rotis Semi Sans 55" w:hAnsi="Rotis Semi Sans 55"/>
          <w:b/>
          <w:bCs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b/>
          <w:bCs/>
          <w:sz w:val="24"/>
        </w:rPr>
        <w:t xml:space="preserve">§ 1 Gebührenpflicht und Gebührenarten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 xml:space="preserve">Die Gemeinde erhebt für die Inanspruchnahme ihrer Bestattungseinrichtung sowie für damit in Zusammenhang stehende Amtshandlungen Gebühren.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b/>
          <w:bCs/>
          <w:sz w:val="24"/>
        </w:rPr>
        <w:t xml:space="preserve">§ 2 Grabgebühr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>Die Grabgebühren pro Grab</w:t>
      </w:r>
      <w:r w:rsidR="00C85AAC" w:rsidRPr="00F05D86">
        <w:rPr>
          <w:rFonts w:ascii="Rotis Semi Sans 55" w:hAnsi="Rotis Semi Sans 55"/>
          <w:sz w:val="24"/>
        </w:rPr>
        <w:t>stätte werden wie folgt erhoben</w:t>
      </w:r>
      <w:r w:rsidRPr="00F05D86">
        <w:rPr>
          <w:rFonts w:ascii="Rotis Semi Sans 55" w:hAnsi="Rotis Semi Sans 55"/>
          <w:sz w:val="24"/>
        </w:rPr>
        <w:t>: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color w:val="FF0000"/>
          <w:sz w:val="24"/>
        </w:rPr>
      </w:pPr>
      <w:r w:rsidRPr="00F05D86">
        <w:rPr>
          <w:rFonts w:ascii="Rotis Semi Sans 55" w:hAnsi="Rotis Semi Sans 55"/>
          <w:sz w:val="24"/>
        </w:rPr>
        <w:t xml:space="preserve">a) eine Einzelgrabstätte für Erdbestattung (Nutzungszeit 20 Jahre): </w:t>
      </w:r>
      <w:r w:rsidRPr="00F05D86">
        <w:rPr>
          <w:rFonts w:ascii="Rotis Semi Sans 55" w:hAnsi="Rotis Semi Sans 55"/>
          <w:sz w:val="24"/>
        </w:rPr>
        <w:tab/>
      </w:r>
      <w:r w:rsidRPr="00F05D86">
        <w:rPr>
          <w:rFonts w:ascii="Rotis Semi Sans 55" w:hAnsi="Rotis Semi Sans 55"/>
          <w:sz w:val="24"/>
        </w:rPr>
        <w:tab/>
        <w:t xml:space="preserve">280 Euro  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>b) eine Doppelgrabstätte für Erdbestattung (Nutzungszeit 20 Jahre):</w:t>
      </w:r>
      <w:r w:rsidRPr="00F05D86">
        <w:rPr>
          <w:rFonts w:ascii="Rotis Semi Sans 55" w:hAnsi="Rotis Semi Sans 55"/>
          <w:sz w:val="24"/>
        </w:rPr>
        <w:tab/>
      </w:r>
      <w:r w:rsidRPr="00F05D86">
        <w:rPr>
          <w:rFonts w:ascii="Rotis Semi Sans 55" w:hAnsi="Rotis Semi Sans 55"/>
          <w:sz w:val="24"/>
        </w:rPr>
        <w:tab/>
        <w:t xml:space="preserve">550 Euro   </w:t>
      </w:r>
    </w:p>
    <w:p w:rsidR="003E580F" w:rsidRPr="00F05D86" w:rsidRDefault="003E580F" w:rsidP="003E580F">
      <w:pPr>
        <w:jc w:val="both"/>
        <w:rPr>
          <w:rFonts w:ascii="Rotis Semi Sans 55" w:hAnsi="Rotis Semi Sans 55"/>
          <w:color w:val="FF0000"/>
          <w:sz w:val="24"/>
        </w:rPr>
      </w:pPr>
      <w:r w:rsidRPr="00F05D86">
        <w:rPr>
          <w:rFonts w:ascii="Rotis Semi Sans 55" w:hAnsi="Rotis Semi Sans 55"/>
          <w:sz w:val="24"/>
        </w:rPr>
        <w:t>c) eine Dreifachgrabstätte für Erdbestattung (Nutzungszeit 20 Jahre)</w:t>
      </w:r>
      <w:r w:rsidRPr="00F05D86">
        <w:rPr>
          <w:rFonts w:ascii="Rotis Semi Sans 55" w:hAnsi="Rotis Semi Sans 55"/>
          <w:sz w:val="24"/>
        </w:rPr>
        <w:tab/>
      </w:r>
      <w:r w:rsidRPr="00F05D86">
        <w:rPr>
          <w:rFonts w:ascii="Rotis Semi Sans 55" w:hAnsi="Rotis Semi Sans 55"/>
          <w:sz w:val="24"/>
        </w:rPr>
        <w:tab/>
        <w:t xml:space="preserve">830 Euro  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>d) eine Kindergrabstätte für Erdbestattung (Nutzungszeit 15 Jahre)</w:t>
      </w:r>
      <w:r w:rsidRPr="00F05D86">
        <w:rPr>
          <w:rFonts w:ascii="Rotis Semi Sans 55" w:hAnsi="Rotis Semi Sans 55"/>
          <w:sz w:val="24"/>
        </w:rPr>
        <w:tab/>
      </w:r>
      <w:r w:rsidRPr="00F05D86">
        <w:rPr>
          <w:rFonts w:ascii="Rotis Semi Sans 55" w:hAnsi="Rotis Semi Sans 55"/>
          <w:sz w:val="24"/>
        </w:rPr>
        <w:tab/>
        <w:t>frei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>e) ein Urnenfeld (für max. 4 Urnen; Nutzungszeit 10 Jahre):</w:t>
      </w:r>
      <w:r w:rsidRPr="00F05D86">
        <w:rPr>
          <w:rFonts w:ascii="Rotis Semi Sans 55" w:hAnsi="Rotis Semi Sans 55"/>
          <w:sz w:val="24"/>
        </w:rPr>
        <w:tab/>
      </w:r>
      <w:r w:rsidRPr="00F05D86">
        <w:rPr>
          <w:rFonts w:ascii="Rotis Semi Sans 55" w:hAnsi="Rotis Semi Sans 55"/>
          <w:sz w:val="24"/>
        </w:rPr>
        <w:tab/>
      </w:r>
      <w:r w:rsidRPr="00F05D86">
        <w:rPr>
          <w:rFonts w:ascii="Rotis Semi Sans 55" w:hAnsi="Rotis Semi Sans 55"/>
          <w:sz w:val="24"/>
        </w:rPr>
        <w:tab/>
        <w:t>550 Euro</w:t>
      </w:r>
    </w:p>
    <w:p w:rsidR="003E580F" w:rsidRPr="00F05D86" w:rsidRDefault="003E580F" w:rsidP="003E580F">
      <w:pPr>
        <w:jc w:val="both"/>
        <w:rPr>
          <w:rFonts w:ascii="Rotis Semi Sans 55" w:hAnsi="Rotis Semi Sans 55"/>
          <w:i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>Für die Verlängerung des Grabnutzungsrechts (gewöhnlich für die Dauer der Erstnutzungszeit) wird Gebühr in selber Höhe erhoben. Bei Verlängerung findet die jeweils aktuelle Gebührenordnung Anwendung.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 xml:space="preserve">Erstreckt sich eine Ruhefrist über die Dauer des Grabnutzungsrechts hinaus, so ist die zur Verlängerung des Nutzungsrechts festgesetzte Gebühr anteilig bis zum Ablauf der Ruhefrist im Voraus zu entrichten.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b/>
          <w:bCs/>
          <w:sz w:val="24"/>
        </w:rPr>
      </w:pPr>
      <w:r w:rsidRPr="00F05D86">
        <w:rPr>
          <w:rFonts w:ascii="Rotis Semi Sans 55" w:hAnsi="Rotis Semi Sans 55"/>
          <w:b/>
          <w:bCs/>
          <w:sz w:val="24"/>
        </w:rPr>
        <w:t xml:space="preserve">§ 3 Bestattungsgebühren 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Die Bestattungsgebühren setzen sich wie folgt zusammen: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Verwaltungsgebühr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  <w:t xml:space="preserve">40 Euro  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lastRenderedPageBreak/>
        <w:t>Organist: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  <w:t>30 Euro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Mesner (mit Überführung)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  <w:t>40 Euro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Kreuzträger: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  <w:t>10 Euro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Leichenhausbenutzung (Sarg):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="008F2A84" w:rsidRPr="00F05D86">
        <w:rPr>
          <w:rFonts w:ascii="Rotis Semi Sans 55" w:hAnsi="Rotis Semi Sans 55"/>
          <w:bCs/>
          <w:sz w:val="24"/>
        </w:rPr>
        <w:t>60</w:t>
      </w:r>
      <w:r w:rsidRPr="00F05D86">
        <w:rPr>
          <w:rFonts w:ascii="Rotis Semi Sans 55" w:hAnsi="Rotis Semi Sans 55"/>
          <w:bCs/>
          <w:sz w:val="24"/>
        </w:rPr>
        <w:t xml:space="preserve"> Euro pro Tag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Leichenhausbenutzung (Urne):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  <w:t>60 Euro pro Tag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Die Aushebung von Gräbern wird von einer von der Friedhofsverwaltung unter Vertrag stehenden Firma übernommen. Die Kosten dafür werden von der Friedhofsverwaltung erhoben.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Folgende Gebühren für die Gra</w:t>
      </w:r>
      <w:r w:rsidR="008A7463" w:rsidRPr="00F05D86">
        <w:rPr>
          <w:rFonts w:ascii="Rotis Semi Sans 55" w:hAnsi="Rotis Semi Sans 55"/>
          <w:bCs/>
          <w:sz w:val="24"/>
        </w:rPr>
        <w:t>baushebung werden erhoben</w:t>
      </w:r>
      <w:r w:rsidRPr="00F05D86">
        <w:rPr>
          <w:rFonts w:ascii="Rotis Semi Sans 55" w:hAnsi="Rotis Semi Sans 55"/>
          <w:bCs/>
          <w:sz w:val="24"/>
        </w:rPr>
        <w:t>:</w:t>
      </w:r>
    </w:p>
    <w:p w:rsidR="003E580F" w:rsidRPr="00F05D86" w:rsidRDefault="0050309C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Kinder</w:t>
      </w:r>
      <w:r w:rsidR="003E580F" w:rsidRPr="00F05D86">
        <w:rPr>
          <w:rFonts w:ascii="Rotis Semi Sans 55" w:hAnsi="Rotis Semi Sans 55"/>
          <w:bCs/>
          <w:sz w:val="24"/>
        </w:rPr>
        <w:t xml:space="preserve">grabstätte </w:t>
      </w:r>
      <w:r w:rsidR="003E580F"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="003E580F" w:rsidRPr="00F05D86">
        <w:rPr>
          <w:rFonts w:ascii="Rotis Semi Sans 55" w:hAnsi="Rotis Semi Sans 55"/>
          <w:bCs/>
          <w:sz w:val="24"/>
        </w:rPr>
        <w:tab/>
      </w:r>
      <w:r w:rsidR="003E580F" w:rsidRPr="00F05D86">
        <w:rPr>
          <w:rFonts w:ascii="Rotis Semi Sans 55" w:hAnsi="Rotis Semi Sans 55"/>
          <w:bCs/>
          <w:sz w:val="24"/>
        </w:rPr>
        <w:tab/>
      </w:r>
      <w:r w:rsidR="003E580F" w:rsidRPr="00F05D86">
        <w:rPr>
          <w:rFonts w:ascii="Rotis Semi Sans 55" w:hAnsi="Rotis Semi Sans 55"/>
          <w:bCs/>
          <w:sz w:val="24"/>
        </w:rPr>
        <w:tab/>
      </w:r>
      <w:r w:rsidR="003E580F" w:rsidRPr="00F05D86">
        <w:rPr>
          <w:rFonts w:ascii="Rotis Semi Sans 55" w:hAnsi="Rotis Semi Sans 55"/>
          <w:bCs/>
          <w:sz w:val="24"/>
        </w:rPr>
        <w:tab/>
      </w:r>
      <w:r w:rsidR="003E580F" w:rsidRPr="00F05D86">
        <w:rPr>
          <w:rFonts w:ascii="Rotis Semi Sans 55" w:hAnsi="Rotis Semi Sans 55"/>
          <w:bCs/>
          <w:sz w:val="24"/>
        </w:rPr>
        <w:tab/>
      </w:r>
      <w:r w:rsidR="003E580F" w:rsidRPr="00F05D86">
        <w:rPr>
          <w:rFonts w:ascii="Rotis Semi Sans 55" w:hAnsi="Rotis Semi Sans 55"/>
          <w:bCs/>
          <w:sz w:val="24"/>
        </w:rPr>
        <w:tab/>
      </w:r>
      <w:r w:rsidR="008A7463" w:rsidRPr="00F05D86">
        <w:rPr>
          <w:rFonts w:ascii="Rotis Semi Sans 55" w:hAnsi="Rotis Semi Sans 55"/>
          <w:bCs/>
          <w:sz w:val="24"/>
        </w:rPr>
        <w:t>313,20</w:t>
      </w:r>
      <w:r w:rsidR="003E580F" w:rsidRPr="00F05D86">
        <w:rPr>
          <w:rFonts w:ascii="Rotis Semi Sans 55" w:hAnsi="Rotis Semi Sans 55"/>
          <w:bCs/>
          <w:sz w:val="24"/>
        </w:rPr>
        <w:t xml:space="preserve"> Euro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 xml:space="preserve">Einfach tief 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="008A7463" w:rsidRPr="00F05D86">
        <w:rPr>
          <w:rFonts w:ascii="Rotis Semi Sans 55" w:hAnsi="Rotis Semi Sans 55"/>
          <w:bCs/>
          <w:sz w:val="24"/>
        </w:rPr>
        <w:t>638</w:t>
      </w:r>
      <w:r w:rsidRPr="00F05D86">
        <w:rPr>
          <w:rFonts w:ascii="Rotis Semi Sans 55" w:hAnsi="Rotis Semi Sans 55"/>
          <w:bCs/>
          <w:sz w:val="24"/>
        </w:rPr>
        <w:t xml:space="preserve"> Euro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Vertieft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="008A7463" w:rsidRPr="00F05D86">
        <w:rPr>
          <w:rFonts w:ascii="Rotis Semi Sans 55" w:hAnsi="Rotis Semi Sans 55"/>
          <w:bCs/>
          <w:sz w:val="24"/>
        </w:rPr>
        <w:t>754</w:t>
      </w:r>
      <w:r w:rsidRPr="00F05D86">
        <w:rPr>
          <w:rFonts w:ascii="Rotis Semi Sans 55" w:hAnsi="Rotis Semi Sans 55"/>
          <w:bCs/>
          <w:sz w:val="24"/>
        </w:rPr>
        <w:t xml:space="preserve"> Euro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Totgeburt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="008A7463" w:rsidRPr="00F05D86">
        <w:rPr>
          <w:rFonts w:ascii="Rotis Semi Sans 55" w:hAnsi="Rotis Semi Sans 55"/>
          <w:bCs/>
          <w:sz w:val="24"/>
        </w:rPr>
        <w:t>116</w:t>
      </w:r>
      <w:r w:rsidRPr="00F05D86">
        <w:rPr>
          <w:rFonts w:ascii="Rotis Semi Sans 55" w:hAnsi="Rotis Semi Sans 55"/>
          <w:bCs/>
          <w:sz w:val="24"/>
        </w:rPr>
        <w:t xml:space="preserve"> Euro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Urnengrab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="008A7463" w:rsidRPr="00F05D86">
        <w:rPr>
          <w:rFonts w:ascii="Rotis Semi Sans 55" w:hAnsi="Rotis Semi Sans 55"/>
          <w:bCs/>
          <w:sz w:val="24"/>
        </w:rPr>
        <w:t>87</w:t>
      </w:r>
      <w:r w:rsidRPr="00F05D86">
        <w:rPr>
          <w:rFonts w:ascii="Rotis Semi Sans 55" w:hAnsi="Rotis Semi Sans 55"/>
          <w:bCs/>
          <w:sz w:val="24"/>
        </w:rPr>
        <w:t xml:space="preserve"> Euro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Umbettung je nach Aufwand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 xml:space="preserve">Bei außergewöhnlichen Bedingungen wie Felsen etc. Kosten je nach Arbeitsanfall mit gemeinsamer Absprache/Regie. Stundensatz </w:t>
      </w:r>
      <w:r w:rsidR="008A7463" w:rsidRPr="00F05D86">
        <w:rPr>
          <w:rFonts w:ascii="Rotis Semi Sans 55" w:hAnsi="Rotis Semi Sans 55"/>
          <w:bCs/>
          <w:sz w:val="24"/>
        </w:rPr>
        <w:t>47,56</w:t>
      </w:r>
      <w:r w:rsidRPr="00F05D86">
        <w:rPr>
          <w:rFonts w:ascii="Rotis Semi Sans 55" w:hAnsi="Rotis Semi Sans 55"/>
          <w:bCs/>
          <w:sz w:val="24"/>
        </w:rPr>
        <w:t xml:space="preserve"> Euro oder Festpreis nach Absprache </w:t>
      </w:r>
    </w:p>
    <w:p w:rsidR="003E580F" w:rsidRPr="00F05D86" w:rsidRDefault="003E580F" w:rsidP="003E580F">
      <w:pPr>
        <w:jc w:val="both"/>
        <w:rPr>
          <w:rFonts w:ascii="Rotis Semi Sans 55" w:hAnsi="Rotis Semi Sans 55"/>
          <w:b/>
          <w:bCs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b/>
          <w:bCs/>
          <w:sz w:val="24"/>
        </w:rPr>
        <w:t xml:space="preserve">§ 4 Inkrafttreten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 xml:space="preserve">Diese Satzung tritt eine Woche nach ihrer Bekanntmachung in Kraft.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>Ku</w:t>
      </w:r>
      <w:r w:rsidR="00C85AAC" w:rsidRPr="00F05D86">
        <w:rPr>
          <w:rFonts w:ascii="Rotis Semi Sans 55" w:hAnsi="Rotis Semi Sans 55"/>
          <w:sz w:val="24"/>
        </w:rPr>
        <w:t xml:space="preserve">nreuth, </w:t>
      </w:r>
      <w:r w:rsidR="00F05D86" w:rsidRPr="00F05D86">
        <w:rPr>
          <w:rFonts w:ascii="Rotis Semi Sans 55" w:hAnsi="Rotis Semi Sans 55"/>
          <w:sz w:val="24"/>
        </w:rPr>
        <w:t>17.2.2022</w:t>
      </w:r>
    </w:p>
    <w:p w:rsidR="00833DF4" w:rsidRDefault="00833DF4"/>
    <w:sectPr w:rsidR="00833D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emi Sans 55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0F"/>
    <w:rsid w:val="003E580F"/>
    <w:rsid w:val="0050309C"/>
    <w:rsid w:val="00833DF4"/>
    <w:rsid w:val="008A7463"/>
    <w:rsid w:val="008F2A84"/>
    <w:rsid w:val="008F4631"/>
    <w:rsid w:val="00C85AAC"/>
    <w:rsid w:val="00CC49E7"/>
    <w:rsid w:val="00F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C095"/>
  <w15:docId w15:val="{9082F0CD-7997-49FF-8A13-F88A4DCC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58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</dc:creator>
  <cp:lastModifiedBy>pfarramt.kunreuth</cp:lastModifiedBy>
  <cp:revision>8</cp:revision>
  <dcterms:created xsi:type="dcterms:W3CDTF">2021-03-21T15:07:00Z</dcterms:created>
  <dcterms:modified xsi:type="dcterms:W3CDTF">2022-02-20T16:21:00Z</dcterms:modified>
</cp:coreProperties>
</file>